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42" w:rsidRPr="00607341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607341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4D" w:rsidRPr="00607341" w:rsidRDefault="00945A4D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52"/>
          <w:szCs w:val="52"/>
          <w:lang w:val="nl-NL"/>
        </w:rPr>
      </w:pPr>
      <w:r w:rsidRPr="00607341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Uitnodiging NVA-seminar</w:t>
      </w:r>
    </w:p>
    <w:p w:rsidR="00945A4D" w:rsidRPr="00607341" w:rsidRDefault="00945A4D" w:rsidP="002A59A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 w:rsidRPr="00607341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“</w:t>
      </w:r>
      <w:r w:rsidR="002A59A8" w:rsidRPr="002A59A8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Wat kan Nederland leren van </w:t>
      </w:r>
      <w:r w:rsidR="002A59A8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                </w:t>
      </w:r>
      <w:r w:rsidR="002A59A8" w:rsidRPr="002A59A8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de arbeidsverhoudingen in Duitsland?</w:t>
      </w:r>
      <w:r w:rsidRPr="00607341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”</w:t>
      </w:r>
      <w:r w:rsidRPr="00607341">
        <w:rPr>
          <w:rFonts w:asciiTheme="minorHAnsi" w:hAnsiTheme="minorHAnsi" w:cstheme="minorHAnsi"/>
          <w:b/>
          <w:bCs/>
          <w:color w:val="000080"/>
          <w:sz w:val="56"/>
          <w:szCs w:val="56"/>
        </w:rPr>
        <w:t xml:space="preserve"> </w:t>
      </w:r>
    </w:p>
    <w:p w:rsidR="00365593" w:rsidRPr="00607341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</w:pPr>
      <w:r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 xml:space="preserve">Met </w:t>
      </w:r>
      <w:r w:rsidR="00365593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 xml:space="preserve">Dennie Oude Nijhuis </w:t>
      </w:r>
      <w:r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(</w:t>
      </w:r>
      <w:r w:rsidR="00365593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IISG</w:t>
      </w:r>
      <w:r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)</w:t>
      </w:r>
      <w:r w:rsidR="00180989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 xml:space="preserve"> </w:t>
      </w:r>
    </w:p>
    <w:p w:rsidR="00945A4D" w:rsidRPr="00607341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</w:pPr>
      <w:r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&amp;</w:t>
      </w:r>
      <w:r w:rsidR="00945A4D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 xml:space="preserve"> </w:t>
      </w:r>
      <w:r w:rsidR="00BF3B3A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Esther Koot</w:t>
      </w:r>
      <w:r w:rsidR="00607341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 xml:space="preserve"> (</w:t>
      </w:r>
      <w:r w:rsidR="00BF3B3A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CAO-recht</w:t>
      </w:r>
      <w:r w:rsidR="00607341" w:rsidRPr="0060734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)</w:t>
      </w:r>
    </w:p>
    <w:p w:rsidR="00945A4D" w:rsidRPr="00171135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Cs w:val="24"/>
          <w:lang w:val="nl-NL"/>
        </w:rPr>
      </w:pPr>
    </w:p>
    <w:p w:rsidR="00945A4D" w:rsidRPr="00607341" w:rsidRDefault="001669F2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Woe</w:t>
      </w:r>
      <w:r w:rsidR="00180989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ns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dag </w:t>
      </w: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15 mei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 201</w:t>
      </w: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9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, 1</w:t>
      </w: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5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.00 - 1</w:t>
      </w: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7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.</w:t>
      </w:r>
      <w:r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0</w:t>
      </w:r>
      <w:r w:rsidR="00945A4D" w:rsidRPr="00607341">
        <w:rPr>
          <w:rFonts w:asciiTheme="minorHAnsi" w:hAnsiTheme="minorHAnsi" w:cstheme="minorHAnsi"/>
          <w:b/>
          <w:bCs/>
          <w:sz w:val="52"/>
          <w:szCs w:val="52"/>
          <w:lang w:val="nl-NL"/>
        </w:rPr>
        <w:t>0 uur</w:t>
      </w:r>
    </w:p>
    <w:p w:rsidR="00945A4D" w:rsidRPr="00171135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Cs w:val="24"/>
          <w:lang w:val="nl-NL"/>
        </w:rPr>
      </w:pPr>
    </w:p>
    <w:p w:rsidR="00945A4D" w:rsidRPr="00607341" w:rsidRDefault="002A59A8" w:rsidP="001F0CC8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</w:pPr>
      <w:r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P</w:t>
      </w:r>
      <w:r w:rsidR="00945A4D" w:rsidRPr="00607341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607341" w:rsidTr="001A53DF">
        <w:tc>
          <w:tcPr>
            <w:tcW w:w="9742" w:type="dxa"/>
            <w:shd w:val="clear" w:color="auto" w:fill="CCCCFF"/>
          </w:tcPr>
          <w:p w:rsidR="00945A4D" w:rsidRPr="00607341" w:rsidRDefault="00945A4D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1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.00 - 1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0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5 uur: 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Opening NVA-seminar door Marc van der Meer</w:t>
            </w:r>
          </w:p>
          <w:p w:rsidR="00945A4D" w:rsidRPr="00607341" w:rsidRDefault="00945A4D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1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.0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- 1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00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uur</w:t>
            </w:r>
            <w:r w:rsidR="00615EA2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: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Presentatie van gastspreker Dennie Oude Nijhuis (IISG)</w:t>
            </w:r>
          </w:p>
          <w:p w:rsidR="00365593" w:rsidRPr="00607341" w:rsidRDefault="00945A4D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1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0</w:t>
            </w:r>
            <w:r w:rsidR="001F0CC8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0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- 1</w:t>
            </w:r>
            <w:r w:rsidR="001F0CC8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6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365593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Discussie met de zaal o.l.v. coreferent </w:t>
            </w:r>
            <w:r w:rsidR="00BF3B3A" w:rsidRPr="00BF3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Esther Koot (CAO-recht)</w:t>
            </w:r>
            <w:r w:rsidR="00BF3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:</w:t>
            </w:r>
          </w:p>
          <w:p w:rsidR="00945A4D" w:rsidRPr="00607341" w:rsidRDefault="00365593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                              </w:t>
            </w:r>
            <w:r w:rsidR="00607341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welke l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essen leren we van Duitsland? </w:t>
            </w:r>
          </w:p>
          <w:p w:rsidR="00945A4D" w:rsidRPr="00607341" w:rsidRDefault="00945A4D" w:rsidP="001A53DF">
            <w:pPr>
              <w:widowControl/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</w:pP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16.</w:t>
            </w:r>
            <w:r w:rsidR="001F0CC8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180989"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           A</w:t>
            </w:r>
            <w:r w:rsidRPr="0060734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fsluiting en borrel</w:t>
            </w:r>
            <w:r w:rsidRPr="00607341"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:rsidR="00006682" w:rsidRDefault="00006682" w:rsidP="00006682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:rsidR="00006682" w:rsidRDefault="00006682" w:rsidP="00006682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006682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 xml:space="preserve">Over de spreker: </w:t>
      </w:r>
    </w:p>
    <w:p w:rsidR="00006682" w:rsidRPr="00006682" w:rsidRDefault="00006682" w:rsidP="00006682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Dennie Oude Nijhuis (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Ph.D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., 2009) is senior onderzoeker bij het Internationaal Instituut voor Sociale Geschiedenis (IISG). Hij leidt het masterprogramma in International Relations in Leiden University.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>Hij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>werkte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>eerder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>als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 research fellow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>aan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 Yale University (Department of Political Science). </w:t>
      </w:r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De spreker is gespecialiseerd in de vergelijkende politieke economie van arbeidsmarkten, verzorgingsstaten en de Europese integratie. Hij is auteur van het boek ‘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Labor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divided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in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the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proofErr w:type="spellStart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postwar</w:t>
      </w:r>
      <w:proofErr w:type="spellEnd"/>
      <w:r w:rsidRPr="00006682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European welfare state’ (Cambridge University Press 2013). Zijn huidige onderzoek richt zich op de comparatieve analyse van de arbeidsmarkt in België, Duitsland, Nederland, Zweden, het VK en de USA.</w:t>
      </w:r>
    </w:p>
    <w:p w:rsidR="00006682" w:rsidRPr="00607341" w:rsidRDefault="00006682" w:rsidP="00006682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:rsidR="00220EA9" w:rsidRPr="00607341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607341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:rsidR="00220EA9" w:rsidRPr="00607341" w:rsidRDefault="00220EA9" w:rsidP="00220EA9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365593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AWVN </w:t>
      </w:r>
      <w:proofErr w:type="spellStart"/>
      <w:r w:rsidR="00365593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Malietoren</w:t>
      </w:r>
      <w:proofErr w:type="spellEnd"/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, </w:t>
      </w:r>
      <w:proofErr w:type="spellStart"/>
      <w:r w:rsidR="00607341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Bezuidenhoutseweg</w:t>
      </w:r>
      <w:proofErr w:type="spellEnd"/>
      <w:r w:rsidR="00607341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12</w:t>
      </w:r>
      <w:r w:rsidR="00FB1807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, </w:t>
      </w:r>
      <w:r w:rsidR="00365593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Den Haag</w:t>
      </w: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Zie </w:t>
      </w:r>
      <w:hyperlink r:id="rId8" w:history="1">
        <w:r w:rsidRPr="00BF3B3A">
          <w:rPr>
            <w:rStyle w:val="Hyperlink"/>
            <w:rFonts w:asciiTheme="minorHAnsi" w:hAnsiTheme="minorHAnsi" w:cstheme="minorHAnsi"/>
            <w:sz w:val="26"/>
            <w:szCs w:val="26"/>
          </w:rPr>
          <w:t>routebeschrijving</w:t>
        </w:r>
      </w:hyperlink>
      <w:r w:rsidRPr="00BF3B3A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</w:p>
    <w:p w:rsidR="00220EA9" w:rsidRPr="00607341" w:rsidRDefault="00220EA9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leden </w:t>
      </w: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maar alleen toegang met vooraanmelding! </w:t>
      </w:r>
    </w:p>
    <w:p w:rsidR="00615EA2" w:rsidRPr="00607341" w:rsidRDefault="00615EA2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Niet-leden kunnen de bijee</w:t>
      </w:r>
      <w:bookmarkStart w:id="0" w:name="_GoBack"/>
      <w:bookmarkEnd w:id="0"/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nkomst bijwonen tegen betaling van €2</w:t>
      </w:r>
      <w:r w:rsidR="00180989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5</w:t>
      </w: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</w:p>
    <w:p w:rsidR="00220EA9" w:rsidRPr="00607341" w:rsidRDefault="00220EA9" w:rsidP="00220EA9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U kunt zich aanmelden voor deze bijeenkomst via</w:t>
      </w:r>
      <w:r w:rsidR="007301CE" w:rsidRPr="007301C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hyperlink r:id="rId9" w:history="1">
        <w:r w:rsidR="007301CE" w:rsidRPr="00571269">
          <w:rPr>
            <w:rStyle w:val="Hyperlink"/>
            <w:rFonts w:asciiTheme="minorHAnsi" w:hAnsiTheme="minorHAnsi" w:cstheme="minorHAnsi"/>
            <w:bCs/>
            <w:sz w:val="26"/>
            <w:szCs w:val="26"/>
            <w:lang w:val="nl-NL"/>
          </w:rPr>
          <w:t>yvonnesiemons@basisenbeleid.nl</w:t>
        </w:r>
      </w:hyperlink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 Doe dit zo snel</w:t>
      </w:r>
      <w:r w:rsidR="00945A4D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mogelijk, in ieder geval </w:t>
      </w:r>
      <w:r w:rsidR="00365593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uiterlijk1</w:t>
      </w:r>
      <w:r w:rsidR="00180989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3</w:t>
      </w:r>
      <w:r w:rsidR="00945A4D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="00365593"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mei</w:t>
      </w:r>
      <w:r w:rsidRPr="00607341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a.s.</w:t>
      </w:r>
    </w:p>
    <w:sectPr w:rsidR="00220EA9" w:rsidRPr="00607341" w:rsidSect="00C10D07">
      <w:footerReference w:type="default" r:id="rId10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66" w:rsidRDefault="00F40566">
      <w:pPr>
        <w:spacing w:line="20" w:lineRule="exact"/>
      </w:pPr>
    </w:p>
  </w:endnote>
  <w:endnote w:type="continuationSeparator" w:id="0">
    <w:p w:rsidR="00F40566" w:rsidRDefault="00F40566">
      <w:r>
        <w:t xml:space="preserve"> </w:t>
      </w:r>
    </w:p>
  </w:endnote>
  <w:endnote w:type="continuationNotice" w:id="1">
    <w:p w:rsidR="00F40566" w:rsidRDefault="00F405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A3A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F40566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66" w:rsidRDefault="00F40566">
      <w:r>
        <w:separator/>
      </w:r>
    </w:p>
  </w:footnote>
  <w:footnote w:type="continuationSeparator" w:id="0">
    <w:p w:rsidR="00F40566" w:rsidRDefault="00F4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06682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2295"/>
    <w:rsid w:val="00096B46"/>
    <w:rsid w:val="000973C3"/>
    <w:rsid w:val="0009793D"/>
    <w:rsid w:val="000A5E86"/>
    <w:rsid w:val="000B3FD0"/>
    <w:rsid w:val="000B437C"/>
    <w:rsid w:val="000C2FD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669F2"/>
    <w:rsid w:val="00171135"/>
    <w:rsid w:val="0017639F"/>
    <w:rsid w:val="00180989"/>
    <w:rsid w:val="00183F6D"/>
    <w:rsid w:val="00195261"/>
    <w:rsid w:val="00195B86"/>
    <w:rsid w:val="001963C8"/>
    <w:rsid w:val="001A4F5B"/>
    <w:rsid w:val="001A7F5B"/>
    <w:rsid w:val="001B2769"/>
    <w:rsid w:val="001B2D03"/>
    <w:rsid w:val="001B4352"/>
    <w:rsid w:val="001B55C6"/>
    <w:rsid w:val="001C37E8"/>
    <w:rsid w:val="001D155C"/>
    <w:rsid w:val="001D2208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172F"/>
    <w:rsid w:val="002A2308"/>
    <w:rsid w:val="002A59A8"/>
    <w:rsid w:val="002B60A0"/>
    <w:rsid w:val="002E26DC"/>
    <w:rsid w:val="002E44FD"/>
    <w:rsid w:val="002F04A5"/>
    <w:rsid w:val="002F0A78"/>
    <w:rsid w:val="00304D66"/>
    <w:rsid w:val="00305387"/>
    <w:rsid w:val="0031026A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65593"/>
    <w:rsid w:val="003866DD"/>
    <w:rsid w:val="0039647A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49BA"/>
    <w:rsid w:val="00553BF7"/>
    <w:rsid w:val="0056597F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07341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27CE8"/>
    <w:rsid w:val="007301CE"/>
    <w:rsid w:val="00731FA9"/>
    <w:rsid w:val="007779FB"/>
    <w:rsid w:val="007921ED"/>
    <w:rsid w:val="007B272B"/>
    <w:rsid w:val="007C2007"/>
    <w:rsid w:val="007C5876"/>
    <w:rsid w:val="007F6585"/>
    <w:rsid w:val="00804F14"/>
    <w:rsid w:val="00810BC8"/>
    <w:rsid w:val="00835A56"/>
    <w:rsid w:val="00844885"/>
    <w:rsid w:val="008460F3"/>
    <w:rsid w:val="00853E90"/>
    <w:rsid w:val="008712DD"/>
    <w:rsid w:val="00871C33"/>
    <w:rsid w:val="0088285B"/>
    <w:rsid w:val="0088636F"/>
    <w:rsid w:val="008A2FB6"/>
    <w:rsid w:val="008B35B7"/>
    <w:rsid w:val="008B5C06"/>
    <w:rsid w:val="008F7D43"/>
    <w:rsid w:val="00900C44"/>
    <w:rsid w:val="00901C43"/>
    <w:rsid w:val="00904B15"/>
    <w:rsid w:val="0092494C"/>
    <w:rsid w:val="009253D3"/>
    <w:rsid w:val="009340CB"/>
    <w:rsid w:val="00934106"/>
    <w:rsid w:val="00945A4D"/>
    <w:rsid w:val="00952750"/>
    <w:rsid w:val="0095773E"/>
    <w:rsid w:val="00963687"/>
    <w:rsid w:val="00991C67"/>
    <w:rsid w:val="00994214"/>
    <w:rsid w:val="00994662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5022B"/>
    <w:rsid w:val="00A51ED1"/>
    <w:rsid w:val="00A55AD5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454D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43D16"/>
    <w:rsid w:val="00B61058"/>
    <w:rsid w:val="00B63162"/>
    <w:rsid w:val="00B8255B"/>
    <w:rsid w:val="00B90331"/>
    <w:rsid w:val="00B95806"/>
    <w:rsid w:val="00BB1575"/>
    <w:rsid w:val="00BB7586"/>
    <w:rsid w:val="00BC5686"/>
    <w:rsid w:val="00BE1E0E"/>
    <w:rsid w:val="00BE4361"/>
    <w:rsid w:val="00BF3B3A"/>
    <w:rsid w:val="00BF4532"/>
    <w:rsid w:val="00C0236F"/>
    <w:rsid w:val="00C0452C"/>
    <w:rsid w:val="00C10D07"/>
    <w:rsid w:val="00C22421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9333D"/>
    <w:rsid w:val="00CC5108"/>
    <w:rsid w:val="00CD5A2E"/>
    <w:rsid w:val="00CD6648"/>
    <w:rsid w:val="00CE2828"/>
    <w:rsid w:val="00CE59DF"/>
    <w:rsid w:val="00CE6D99"/>
    <w:rsid w:val="00D02D75"/>
    <w:rsid w:val="00D03A86"/>
    <w:rsid w:val="00D05890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65A40"/>
    <w:rsid w:val="00DA1F20"/>
    <w:rsid w:val="00DB1C94"/>
    <w:rsid w:val="00DB2E90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16BB"/>
    <w:rsid w:val="00EE0A72"/>
    <w:rsid w:val="00EF0126"/>
    <w:rsid w:val="00F02F53"/>
    <w:rsid w:val="00F07B11"/>
    <w:rsid w:val="00F13035"/>
    <w:rsid w:val="00F1389C"/>
    <w:rsid w:val="00F15F15"/>
    <w:rsid w:val="00F22E05"/>
    <w:rsid w:val="00F22E90"/>
    <w:rsid w:val="00F40566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AA28B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vn.nl/contact-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vonnesiemons@basisenbeleid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1751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11</cp:revision>
  <cp:lastPrinted>2019-04-23T07:24:00Z</cp:lastPrinted>
  <dcterms:created xsi:type="dcterms:W3CDTF">2019-04-15T11:04:00Z</dcterms:created>
  <dcterms:modified xsi:type="dcterms:W3CDTF">2019-05-08T11:34:00Z</dcterms:modified>
</cp:coreProperties>
</file>